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376" w:rsidRPr="00797376" w:rsidRDefault="00852B8C" w:rsidP="00797376">
      <w:pPr>
        <w:tabs>
          <w:tab w:val="num" w:pos="720"/>
          <w:tab w:val="left" w:pos="7755"/>
        </w:tabs>
        <w:spacing w:after="0" w:line="240" w:lineRule="auto"/>
        <w:ind w:left="708"/>
        <w:rPr>
          <w:rFonts w:ascii="Book Antiqua" w:hAnsi="Book Antiqua"/>
          <w:b/>
          <w:szCs w:val="28"/>
          <w:lang w:val="en-US"/>
        </w:rPr>
      </w:pPr>
      <w:bookmarkStart w:id="0" w:name="_GoBack"/>
      <w:bookmarkEnd w:id="0"/>
      <w:r>
        <w:rPr>
          <w:noProof/>
          <w:sz w:val="20"/>
        </w:rPr>
        <mc:AlternateContent>
          <mc:Choice Requires="wps">
            <w:drawing>
              <wp:anchor distT="0" distB="0" distL="114300" distR="114300" simplePos="0" relativeHeight="251658240" behindDoc="0" locked="0" layoutInCell="1" allowOverlap="1">
                <wp:simplePos x="0" y="0"/>
                <wp:positionH relativeFrom="column">
                  <wp:posOffset>5716905</wp:posOffset>
                </wp:positionH>
                <wp:positionV relativeFrom="paragraph">
                  <wp:posOffset>48260</wp:posOffset>
                </wp:positionV>
                <wp:extent cx="901065" cy="904240"/>
                <wp:effectExtent l="121920" t="52705" r="34290" b="336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928809">
                          <a:off x="0" y="0"/>
                          <a:ext cx="901065" cy="904240"/>
                        </a:xfrm>
                        <a:prstGeom prst="irregularSeal1">
                          <a:avLst/>
                        </a:prstGeom>
                        <a:solidFill>
                          <a:srgbClr val="FFFFFF"/>
                        </a:solidFill>
                        <a:ln w="9525">
                          <a:solidFill>
                            <a:srgbClr val="FF6600"/>
                          </a:solidFill>
                          <a:miter lim="800000"/>
                          <a:headEnd/>
                          <a:tailEnd/>
                        </a:ln>
                      </wps:spPr>
                      <wps:txbx>
                        <w:txbxContent>
                          <w:p w:rsidR="00797376" w:rsidRDefault="00797376" w:rsidP="00797376">
                            <w:pPr>
                              <w:rPr>
                                <w:rFonts w:ascii="Bodoni MT" w:hAnsi="Bodoni MT"/>
                                <w:b/>
                                <w:sz w:val="28"/>
                                <w:szCs w:val="28"/>
                              </w:rPr>
                            </w:pPr>
                            <w:r>
                              <w:rPr>
                                <w:rFonts w:ascii="Bodoni MT" w:hAnsi="Bodoni MT"/>
                                <w:b/>
                                <w:sz w:val="32"/>
                                <w:szCs w:val="32"/>
                              </w:rPr>
                              <w:t xml:space="preserve"> </w:t>
                            </w:r>
                            <w:r>
                              <w:rPr>
                                <w:rFonts w:ascii="Bodoni MT" w:hAnsi="Bodoni MT"/>
                                <w:b/>
                                <w:sz w:val="28"/>
                                <w:szCs w:val="28"/>
                              </w:rPr>
                              <w:t>152</w:t>
                            </w:r>
                          </w:p>
                          <w:p w:rsidR="00797376" w:rsidRDefault="00797376" w:rsidP="00797376">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 o:spid="_x0000_s1026" type="#_x0000_t71" style="position:absolute;left:0;text-align:left;margin-left:450.15pt;margin-top:3.8pt;width:70.95pt;height:71.2pt;rotation:-1451414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" strokecolor="#f60">
                <v:textbox>
                  <w:txbxContent>
                    <w:p w:rsidR="00797376" w:rsidRDefault="00797376" w:rsidP="00797376">
                      <w:pPr>
                        <w:rPr>
                          <w:rFonts w:ascii="Bodoni MT" w:hAnsi="Bodoni MT"/>
                          <w:b/>
                          <w:sz w:val="28"/>
                          <w:szCs w:val="28"/>
                        </w:rPr>
                      </w:pPr>
                      <w:r>
                        <w:rPr>
                          <w:rFonts w:ascii="Bodoni MT" w:hAnsi="Bodoni MT"/>
                          <w:b/>
                          <w:sz w:val="32"/>
                          <w:szCs w:val="32"/>
                        </w:rPr>
                        <w:t xml:space="preserve"> </w:t>
                      </w:r>
                      <w:r>
                        <w:rPr>
                          <w:rFonts w:ascii="Bodoni MT" w:hAnsi="Bodoni MT"/>
                          <w:b/>
                          <w:sz w:val="28"/>
                          <w:szCs w:val="28"/>
                        </w:rPr>
                        <w:t>152</w:t>
                      </w:r>
                    </w:p>
                    <w:p w:rsidR="00797376" w:rsidRDefault="00797376" w:rsidP="00797376">
                      <w:pPr>
                        <w:rPr>
                          <w:rFonts w:ascii="Calibri" w:hAnsi="Calibri"/>
                        </w:rPr>
                      </w:pPr>
                    </w:p>
                  </w:txbxContent>
                </v:textbox>
              </v:shape>
            </w:pict>
          </mc:Fallback>
        </mc:AlternateContent>
      </w:r>
      <w:r w:rsidR="00797376" w:rsidRPr="00797376">
        <w:rPr>
          <w:rFonts w:ascii="Book Antiqua" w:hAnsi="Book Antiqua"/>
          <w:noProof/>
          <w:sz w:val="18"/>
        </w:rPr>
        <w:drawing>
          <wp:inline distT="0" distB="0" distL="0" distR="0">
            <wp:extent cx="790575" cy="809625"/>
            <wp:effectExtent l="19050" t="0" r="9525" b="0"/>
            <wp:docPr id="1" name="Immagine 1" descr="LOGO_S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SNALS"/>
                    <pic:cNvPicPr>
                      <a:picLocks noChangeAspect="1" noChangeArrowheads="1"/>
                    </pic:cNvPicPr>
                  </pic:nvPicPr>
                  <pic:blipFill>
                    <a:blip r:embed="rId6"/>
                    <a:srcRect/>
                    <a:stretch>
                      <a:fillRect/>
                    </a:stretch>
                  </pic:blipFill>
                  <pic:spPr bwMode="auto">
                    <a:xfrm>
                      <a:off x="0" y="0"/>
                      <a:ext cx="790575" cy="809625"/>
                    </a:xfrm>
                    <a:prstGeom prst="rect">
                      <a:avLst/>
                    </a:prstGeom>
                    <a:noFill/>
                    <a:ln w="9525">
                      <a:noFill/>
                      <a:miter lim="800000"/>
                      <a:headEnd/>
                      <a:tailEnd/>
                    </a:ln>
                  </pic:spPr>
                </pic:pic>
              </a:graphicData>
            </a:graphic>
          </wp:inline>
        </w:drawing>
      </w:r>
      <w:r w:rsidR="00797376" w:rsidRPr="00797376">
        <w:rPr>
          <w:rFonts w:ascii="Book Antiqua" w:hAnsi="Book Antiqua"/>
          <w:szCs w:val="28"/>
          <w:lang w:val="en-US"/>
        </w:rPr>
        <w:t xml:space="preserve">  </w:t>
      </w:r>
      <w:r w:rsidR="00797376" w:rsidRPr="00797376">
        <w:rPr>
          <w:rFonts w:ascii="Book Antiqua" w:hAnsi="Book Antiqua"/>
          <w:sz w:val="18"/>
          <w:lang w:val="en-US"/>
        </w:rPr>
        <w:t xml:space="preserve">                       </w:t>
      </w:r>
      <w:r w:rsidR="00797376" w:rsidRPr="00797376">
        <w:rPr>
          <w:rFonts w:ascii="Book Antiqua" w:hAnsi="Book Antiqua" w:cs="Tahoma"/>
          <w:b/>
          <w:bCs/>
          <w:sz w:val="52"/>
          <w:szCs w:val="72"/>
          <w:lang w:val="en-US"/>
        </w:rPr>
        <w:t>SNALS</w:t>
      </w:r>
      <w:r w:rsidR="00797376" w:rsidRPr="00797376">
        <w:rPr>
          <w:rFonts w:ascii="Book Antiqua" w:hAnsi="Book Antiqua" w:cs="Tahoma"/>
          <w:b/>
          <w:bCs/>
          <w:sz w:val="56"/>
          <w:szCs w:val="80"/>
          <w:lang w:val="en-US"/>
        </w:rPr>
        <w:t xml:space="preserve"> </w:t>
      </w:r>
      <w:r w:rsidR="00797376" w:rsidRPr="00797376">
        <w:rPr>
          <w:rFonts w:ascii="Book Antiqua" w:hAnsi="Book Antiqua" w:cs="Tahoma"/>
          <w:b/>
          <w:bCs/>
          <w:i/>
          <w:iCs/>
          <w:sz w:val="36"/>
          <w:szCs w:val="56"/>
          <w:lang w:val="en-US"/>
        </w:rPr>
        <w:t>conf.s.a.l.</w:t>
      </w:r>
      <w:r w:rsidR="00797376" w:rsidRPr="00797376">
        <w:rPr>
          <w:rFonts w:ascii="Book Antiqua" w:hAnsi="Book Antiqua"/>
          <w:b/>
          <w:szCs w:val="28"/>
          <w:lang w:val="en-US"/>
        </w:rPr>
        <w:tab/>
      </w:r>
      <w:r w:rsidR="00797376" w:rsidRPr="00797376">
        <w:rPr>
          <w:rFonts w:ascii="Book Antiqua" w:hAnsi="Book Antiqua"/>
          <w:b/>
          <w:szCs w:val="28"/>
          <w:lang w:val="en-US"/>
        </w:rPr>
        <w:tab/>
      </w:r>
      <w:r w:rsidR="00797376" w:rsidRPr="00797376">
        <w:rPr>
          <w:rFonts w:ascii="Book Antiqua" w:hAnsi="Book Antiqua"/>
          <w:b/>
          <w:szCs w:val="28"/>
          <w:lang w:val="en-US"/>
        </w:rPr>
        <w:tab/>
      </w:r>
      <w:r w:rsidR="00797376" w:rsidRPr="00797376">
        <w:rPr>
          <w:rFonts w:ascii="Book Antiqua" w:hAnsi="Book Antiqua"/>
          <w:b/>
          <w:szCs w:val="28"/>
          <w:lang w:val="en-US"/>
        </w:rPr>
        <w:tab/>
        <w:t xml:space="preserve">                                                                                        </w:t>
      </w:r>
    </w:p>
    <w:p w:rsidR="00797376" w:rsidRPr="00797376" w:rsidRDefault="00797376" w:rsidP="00797376">
      <w:pPr>
        <w:tabs>
          <w:tab w:val="num" w:pos="720"/>
          <w:tab w:val="left" w:pos="7755"/>
        </w:tabs>
        <w:spacing w:after="0" w:line="240" w:lineRule="auto"/>
        <w:ind w:left="708"/>
        <w:rPr>
          <w:rFonts w:ascii="Book Antiqua" w:hAnsi="Book Antiqua"/>
          <w:b/>
          <w:szCs w:val="28"/>
        </w:rPr>
      </w:pPr>
      <w:r w:rsidRPr="00797376">
        <w:rPr>
          <w:rFonts w:ascii="Book Antiqua" w:hAnsi="Book Antiqua"/>
          <w:b/>
          <w:szCs w:val="28"/>
          <w:lang w:val="en-US"/>
        </w:rPr>
        <w:t xml:space="preserve">                                    </w:t>
      </w:r>
      <w:r w:rsidRPr="00797376">
        <w:rPr>
          <w:rFonts w:ascii="Book Antiqua" w:hAnsi="Book Antiqua"/>
          <w:b/>
          <w:szCs w:val="28"/>
        </w:rPr>
        <w:t>segreteria provinciale di Venezia</w:t>
      </w:r>
    </w:p>
    <w:p w:rsidR="00797376" w:rsidRPr="00797376" w:rsidRDefault="00797376" w:rsidP="00797376">
      <w:pPr>
        <w:tabs>
          <w:tab w:val="num" w:pos="720"/>
          <w:tab w:val="left" w:pos="7755"/>
        </w:tabs>
        <w:spacing w:after="0" w:line="240" w:lineRule="auto"/>
        <w:ind w:left="708"/>
        <w:rPr>
          <w:rFonts w:ascii="Book Antiqua" w:hAnsi="Book Antiqua"/>
          <w:b/>
          <w:color w:val="FF6600"/>
          <w:sz w:val="24"/>
          <w:szCs w:val="32"/>
        </w:rPr>
      </w:pPr>
      <w:r w:rsidRPr="00797376">
        <w:rPr>
          <w:rFonts w:ascii="Book Antiqua" w:hAnsi="Book Antiqua"/>
          <w:b/>
          <w:color w:val="FF6600"/>
          <w:sz w:val="24"/>
          <w:szCs w:val="32"/>
        </w:rPr>
        <w:t xml:space="preserve">                                </w:t>
      </w:r>
    </w:p>
    <w:p w:rsidR="00797376" w:rsidRPr="00797376" w:rsidRDefault="00797376" w:rsidP="00797376">
      <w:pPr>
        <w:tabs>
          <w:tab w:val="num" w:pos="720"/>
          <w:tab w:val="left" w:pos="7755"/>
        </w:tabs>
        <w:spacing w:after="0" w:line="240" w:lineRule="auto"/>
        <w:ind w:left="708"/>
        <w:rPr>
          <w:rFonts w:ascii="Book Antiqua" w:hAnsi="Book Antiqua"/>
          <w:b/>
          <w:color w:val="FF6600"/>
          <w:sz w:val="24"/>
          <w:szCs w:val="32"/>
        </w:rPr>
      </w:pPr>
      <w:r w:rsidRPr="00797376">
        <w:rPr>
          <w:rFonts w:ascii="Book Antiqua" w:hAnsi="Book Antiqua"/>
          <w:b/>
          <w:color w:val="FF6600"/>
          <w:sz w:val="24"/>
          <w:szCs w:val="32"/>
        </w:rPr>
        <w:t xml:space="preserve">                                LE SCHEDE DELLO SNALS</w:t>
      </w:r>
    </w:p>
    <w:p w:rsidR="00797376" w:rsidRPr="00797376" w:rsidRDefault="00797376" w:rsidP="00797376">
      <w:pPr>
        <w:spacing w:after="0" w:line="240" w:lineRule="auto"/>
        <w:jc w:val="center"/>
        <w:rPr>
          <w:rFonts w:ascii="Book Antiqua" w:hAnsi="Book Antiqua"/>
          <w:b/>
          <w:color w:val="FF6600"/>
          <w:sz w:val="12"/>
          <w:szCs w:val="16"/>
        </w:rPr>
      </w:pPr>
    </w:p>
    <w:p w:rsidR="00797376" w:rsidRPr="00797376" w:rsidRDefault="00797376" w:rsidP="00797376">
      <w:pPr>
        <w:spacing w:after="0" w:line="240" w:lineRule="auto"/>
        <w:jc w:val="center"/>
        <w:rPr>
          <w:rStyle w:val="Enfasigrassetto"/>
          <w:bCs w:val="0"/>
          <w:sz w:val="44"/>
          <w:szCs w:val="52"/>
        </w:rPr>
      </w:pPr>
      <w:r w:rsidRPr="00797376">
        <w:rPr>
          <w:rStyle w:val="Enfasigrassetto"/>
          <w:rFonts w:ascii="Book Antiqua" w:hAnsi="Book Antiqua"/>
          <w:bCs w:val="0"/>
          <w:sz w:val="44"/>
          <w:szCs w:val="52"/>
        </w:rPr>
        <w:t>SI PUO’ NOMINARE IL SUPPLENTE ATA?</w:t>
      </w:r>
    </w:p>
    <w:p w:rsidR="00797376" w:rsidRDefault="00797376" w:rsidP="00797376">
      <w:pPr>
        <w:spacing w:after="0" w:line="240" w:lineRule="auto"/>
        <w:jc w:val="center"/>
        <w:rPr>
          <w:rStyle w:val="Enfasicorsivo"/>
          <w:rFonts w:cs="Helvetica"/>
          <w:i w:val="0"/>
        </w:rPr>
      </w:pPr>
      <w:r>
        <w:rPr>
          <w:rStyle w:val="Enfasicorsivo"/>
          <w:rFonts w:ascii="Book Antiqua" w:hAnsi="Book Antiqua" w:cs="Helvetica"/>
        </w:rPr>
        <w:t>Nota 2116 del 30.9.2015</w:t>
      </w:r>
      <w:r>
        <w:rPr>
          <w:rStyle w:val="Enfasicorsivo"/>
          <w:rFonts w:ascii="Book Antiqua" w:hAnsi="Book Antiqua" w:cs="Helvetica"/>
          <w:i w:val="0"/>
        </w:rPr>
        <w:t xml:space="preserve">; </w:t>
      </w:r>
      <w:r>
        <w:rPr>
          <w:rFonts w:ascii="Book Antiqua" w:hAnsi="Book Antiqua" w:cs="Helvetica"/>
          <w:i/>
        </w:rPr>
        <w:t>art. 1, commi 332 della legge 190/2014</w:t>
      </w:r>
    </w:p>
    <w:p w:rsidR="00797376" w:rsidRDefault="00797376" w:rsidP="00797376">
      <w:pPr>
        <w:spacing w:after="0" w:line="240" w:lineRule="auto"/>
        <w:jc w:val="center"/>
        <w:rPr>
          <w:i/>
        </w:rPr>
      </w:pPr>
      <w:r>
        <w:rPr>
          <w:rFonts w:ascii="Book Antiqua" w:hAnsi="Book Antiqua" w:cs="Helvetica"/>
          <w:i/>
        </w:rPr>
        <w:t>Chiarimenti in materia di supplenze brevi personale docente ed A.T.A.</w:t>
      </w:r>
    </w:p>
    <w:p w:rsidR="00797376" w:rsidRDefault="00797376" w:rsidP="00797376">
      <w:pPr>
        <w:spacing w:after="0" w:line="240" w:lineRule="auto"/>
        <w:jc w:val="center"/>
        <w:rPr>
          <w:rStyle w:val="Enfasigrassetto"/>
          <w:b w:val="0"/>
          <w:bCs w:val="0"/>
          <w:sz w:val="28"/>
          <w:szCs w:val="28"/>
        </w:rPr>
      </w:pPr>
    </w:p>
    <w:p w:rsidR="00797376" w:rsidRDefault="00797376" w:rsidP="00797376">
      <w:pPr>
        <w:spacing w:after="0" w:line="240" w:lineRule="auto"/>
        <w:ind w:firstLine="708"/>
        <w:jc w:val="both"/>
      </w:pPr>
      <w:r>
        <w:rPr>
          <w:rFonts w:ascii="Book Antiqua" w:hAnsi="Book Antiqua" w:cs="Helvetica"/>
        </w:rPr>
        <w:t xml:space="preserve">La legge di Stabilità 190/2014 aveva introdotto una forte rigidità in materia di supplenze ATA, vietando di sostituire i collaboratori scolastici nei primi sette giorni di assenza e vietando tout court la sostituzione degli AT e degli AA.  </w:t>
      </w:r>
    </w:p>
    <w:p w:rsidR="00797376" w:rsidRDefault="00797376" w:rsidP="00797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cs="Courier New"/>
          <w:i/>
          <w:color w:val="000000"/>
        </w:rPr>
      </w:pPr>
      <w:r>
        <w:rPr>
          <w:rFonts w:ascii="Book Antiqua" w:hAnsi="Book Antiqua" w:cs="Courier New"/>
          <w:i/>
          <w:color w:val="000000"/>
        </w:rPr>
        <w:t xml:space="preserve">Co. 332. A decorrere dal 1º.09. 2015, i dirigenti scolastici  non possono conferire le supplenze brevi di  cui  al  primo  periodo  del comma 78 dell'articolo 1 della legge 23 dicembre 1996, n. 662, a:  </w:t>
      </w:r>
    </w:p>
    <w:p w:rsidR="00797376" w:rsidRDefault="00797376" w:rsidP="00797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cs="Courier New"/>
          <w:i/>
          <w:color w:val="000000"/>
        </w:rPr>
      </w:pPr>
      <w:r>
        <w:rPr>
          <w:rFonts w:ascii="Book Antiqua" w:hAnsi="Book Antiqua" w:cs="Courier New"/>
          <w:i/>
          <w:color w:val="000000"/>
        </w:rPr>
        <w:t xml:space="preserve">a)personale  appartenente  al  profilo  professionale   di   assistente amministrativo, salvo che presso le istituzioni  scolastiche  il  cui relativo organico di diritto abbia meno di tre  posti;  </w:t>
      </w:r>
    </w:p>
    <w:p w:rsidR="00797376" w:rsidRDefault="00797376" w:rsidP="00797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cs="Courier New"/>
          <w:i/>
          <w:color w:val="000000"/>
        </w:rPr>
      </w:pPr>
      <w:r>
        <w:rPr>
          <w:rFonts w:ascii="Book Antiqua" w:hAnsi="Book Antiqua" w:cs="Courier New"/>
          <w:i/>
          <w:color w:val="000000"/>
        </w:rPr>
        <w:t xml:space="preserve">b)  personale appartenente  al  profilo  di  assistente   tecnico; </w:t>
      </w:r>
    </w:p>
    <w:p w:rsidR="00797376" w:rsidRDefault="00797376" w:rsidP="00797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cs="Courier New"/>
          <w:i/>
          <w:color w:val="000000"/>
        </w:rPr>
      </w:pPr>
      <w:r>
        <w:rPr>
          <w:rFonts w:ascii="Book Antiqua" w:hAnsi="Book Antiqua" w:cs="Courier New"/>
          <w:i/>
          <w:color w:val="000000"/>
        </w:rPr>
        <w:t xml:space="preserve">c)personale appartenente al profilo di  collaboratore  scolastico,  per  i  primi sette  giorni  di  assenza.  </w:t>
      </w:r>
    </w:p>
    <w:p w:rsidR="00797376" w:rsidRDefault="00797376" w:rsidP="00797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cs="Courier New"/>
          <w:i/>
          <w:color w:val="000000"/>
        </w:rPr>
      </w:pPr>
      <w:r>
        <w:rPr>
          <w:rFonts w:ascii="Book Antiqua" w:hAnsi="Book Antiqua" w:cs="Courier New"/>
          <w:i/>
          <w:color w:val="000000"/>
        </w:rPr>
        <w:t>Alla  sostituzione  si  può  provvedere mediante l'attribuzione al personale in servizio delle ore  eccedenti di cui ai periodi successivi.  Le ore eccedenti  per  la  sostituzione dei  colleghi  assenti  possono  essere  attribuite   dal   dirigente scolastico   anche    al    personale    collaboratore    scolastico.</w:t>
      </w:r>
    </w:p>
    <w:p w:rsidR="00797376" w:rsidRDefault="00797376" w:rsidP="00797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cs="Courier New"/>
          <w:i/>
          <w:color w:val="000000"/>
        </w:rPr>
      </w:pPr>
      <w:r>
        <w:rPr>
          <w:rFonts w:ascii="Book Antiqua" w:hAnsi="Book Antiqua" w:cs="Courier New"/>
          <w:i/>
          <w:color w:val="000000"/>
        </w:rPr>
        <w:t xml:space="preserve">Conseguentemente le istituzioni scolastiche destinano il Fondo per il miglioramento  dell'offerta  formativa  prioritariamente   alle   ore eccedenti. </w:t>
      </w:r>
    </w:p>
    <w:p w:rsidR="00797376" w:rsidRDefault="00797376" w:rsidP="00797376">
      <w:pPr>
        <w:spacing w:after="0" w:line="240" w:lineRule="auto"/>
        <w:ind w:firstLine="708"/>
        <w:jc w:val="both"/>
        <w:rPr>
          <w:rFonts w:ascii="Book Antiqua" w:hAnsi="Book Antiqua" w:cs="Helvetica"/>
        </w:rPr>
      </w:pPr>
    </w:p>
    <w:p w:rsidR="00797376" w:rsidRDefault="00797376" w:rsidP="00797376">
      <w:pPr>
        <w:spacing w:after="0" w:line="240" w:lineRule="auto"/>
        <w:ind w:firstLine="708"/>
        <w:jc w:val="both"/>
        <w:rPr>
          <w:rFonts w:ascii="Book Antiqua" w:hAnsi="Book Antiqua" w:cs="Helvetica"/>
        </w:rPr>
      </w:pPr>
      <w:r>
        <w:rPr>
          <w:rStyle w:val="Enfasicorsivo"/>
          <w:rFonts w:ascii="Book Antiqua" w:hAnsi="Book Antiqua" w:cs="Helvetica"/>
          <w:i w:val="0"/>
        </w:rPr>
        <w:t xml:space="preserve">Con la nota 2116 del 30.9.2015 il Miur  ha cerca di attenuare gli effetti perversi di quella norma sbagliata ed ha  aperto uno spiraglio: </w:t>
      </w:r>
      <w:r>
        <w:rPr>
          <w:rFonts w:ascii="Book Antiqua" w:hAnsi="Book Antiqua" w:cs="Helvetica"/>
        </w:rPr>
        <w:t>quando c’è un’assenza, bisogna comunque  “</w:t>
      </w:r>
      <w:r>
        <w:rPr>
          <w:rFonts w:ascii="Book Antiqua" w:hAnsi="Book Antiqua" w:cs="Helvetica"/>
          <w:i/>
        </w:rPr>
        <w:t xml:space="preserve">assicurare le condizioni minime di funzionamento del servizio scolastico” </w:t>
      </w:r>
      <w:r>
        <w:rPr>
          <w:rFonts w:ascii="Book Antiqua" w:hAnsi="Book Antiqua" w:cs="Helvetica"/>
        </w:rPr>
        <w:t>e non</w:t>
      </w:r>
      <w:r>
        <w:rPr>
          <w:rFonts w:ascii="Book Antiqua" w:hAnsi="Book Antiqua" w:cs="Helvetica"/>
          <w:i/>
        </w:rPr>
        <w:t xml:space="preserve"> “ compromettere in modo determinante il diritto allo studio costituzionalmente garantito.” </w:t>
      </w:r>
      <w:r>
        <w:rPr>
          <w:rFonts w:ascii="Book Antiqua" w:hAnsi="Book Antiqua" w:cs="Courier New"/>
          <w:color w:val="000000"/>
        </w:rPr>
        <w:t>.</w:t>
      </w:r>
    </w:p>
    <w:p w:rsidR="00797376" w:rsidRDefault="00797376" w:rsidP="00797376">
      <w:pPr>
        <w:spacing w:after="0" w:line="240" w:lineRule="auto"/>
        <w:jc w:val="both"/>
        <w:rPr>
          <w:rStyle w:val="Enfasigrassetto"/>
          <w:rFonts w:cs="Times New Roman"/>
          <w:b w:val="0"/>
          <w:bCs w:val="0"/>
        </w:rPr>
      </w:pPr>
    </w:p>
    <w:p w:rsidR="00797376" w:rsidRDefault="00797376" w:rsidP="00797376">
      <w:pPr>
        <w:spacing w:after="0" w:line="240" w:lineRule="auto"/>
        <w:jc w:val="both"/>
        <w:rPr>
          <w:rStyle w:val="Enfasigrassetto"/>
          <w:rFonts w:ascii="Book Antiqua" w:hAnsi="Book Antiqua"/>
          <w:bCs w:val="0"/>
          <w:u w:val="single"/>
        </w:rPr>
      </w:pPr>
      <w:r>
        <w:rPr>
          <w:rStyle w:val="Enfasigrassetto"/>
          <w:rFonts w:ascii="Book Antiqua" w:hAnsi="Book Antiqua"/>
          <w:bCs w:val="0"/>
          <w:u w:val="single"/>
        </w:rPr>
        <w:t xml:space="preserve">Allora, quando si nominano i supplenti ATA? Praticamente sempre. </w:t>
      </w:r>
    </w:p>
    <w:p w:rsidR="00797376" w:rsidRDefault="00797376" w:rsidP="00797376">
      <w:pPr>
        <w:spacing w:after="0" w:line="240" w:lineRule="auto"/>
        <w:jc w:val="both"/>
        <w:rPr>
          <w:rStyle w:val="Enfasigrassetto"/>
          <w:rFonts w:ascii="Book Antiqua" w:hAnsi="Book Antiqua"/>
          <w:bCs w:val="0"/>
          <w:u w:val="single"/>
        </w:rPr>
      </w:pPr>
      <w:r>
        <w:rPr>
          <w:rStyle w:val="Enfasigrassetto"/>
          <w:rFonts w:ascii="Book Antiqua" w:hAnsi="Book Antiqua"/>
          <w:b w:val="0"/>
          <w:bCs w:val="0"/>
        </w:rPr>
        <w:t>Il divieto di nominare il supplente per  il personale collaboratore scolastico può essere superato nel caso in cui:</w:t>
      </w:r>
    </w:p>
    <w:p w:rsidR="00797376" w:rsidRDefault="00797376" w:rsidP="00797376">
      <w:pPr>
        <w:numPr>
          <w:ilvl w:val="0"/>
          <w:numId w:val="1"/>
        </w:numPr>
        <w:spacing w:after="0" w:line="240" w:lineRule="auto"/>
        <w:jc w:val="both"/>
        <w:rPr>
          <w:rStyle w:val="Enfasigrassetto"/>
          <w:rFonts w:ascii="Book Antiqua" w:hAnsi="Book Antiqua"/>
          <w:b w:val="0"/>
          <w:bCs w:val="0"/>
        </w:rPr>
      </w:pPr>
      <w:r>
        <w:rPr>
          <w:rStyle w:val="Enfasigrassetto"/>
          <w:rFonts w:ascii="Book Antiqua" w:hAnsi="Book Antiqua"/>
          <w:b w:val="0"/>
          <w:bCs w:val="0"/>
        </w:rPr>
        <w:t>l’assenza del collaboratore scolastico non garantisce l’incolumità e la sicurezza degli alunni e l’assistenza agli alunni diversamente abili;</w:t>
      </w:r>
    </w:p>
    <w:p w:rsidR="00797376" w:rsidRDefault="00797376" w:rsidP="00797376">
      <w:pPr>
        <w:numPr>
          <w:ilvl w:val="0"/>
          <w:numId w:val="1"/>
        </w:numPr>
        <w:spacing w:after="0" w:line="240" w:lineRule="auto"/>
        <w:jc w:val="both"/>
        <w:rPr>
          <w:rStyle w:val="Enfasigrassetto"/>
          <w:rFonts w:ascii="Book Antiqua" w:hAnsi="Book Antiqua"/>
          <w:b w:val="0"/>
          <w:bCs w:val="0"/>
        </w:rPr>
      </w:pPr>
      <w:r>
        <w:rPr>
          <w:rStyle w:val="Enfasigrassetto"/>
          <w:rFonts w:ascii="Book Antiqua" w:hAnsi="Book Antiqua"/>
          <w:b w:val="0"/>
          <w:bCs w:val="0"/>
        </w:rPr>
        <w:t>non si possono garantire le condizioni minime di funzionamento del servizio scolastico.</w:t>
      </w:r>
    </w:p>
    <w:p w:rsidR="00797376" w:rsidRDefault="00797376" w:rsidP="00797376">
      <w:pPr>
        <w:spacing w:after="0" w:line="240" w:lineRule="auto"/>
        <w:jc w:val="both"/>
        <w:rPr>
          <w:rStyle w:val="Enfasigrassetto"/>
          <w:rFonts w:ascii="Book Antiqua" w:hAnsi="Book Antiqua"/>
          <w:b w:val="0"/>
          <w:bCs w:val="0"/>
        </w:rPr>
      </w:pPr>
      <w:r>
        <w:rPr>
          <w:rStyle w:val="Enfasigrassetto"/>
          <w:rFonts w:ascii="Book Antiqua" w:hAnsi="Book Antiqua"/>
          <w:b w:val="0"/>
          <w:bCs w:val="0"/>
        </w:rPr>
        <w:t>Per gli assistenti amministrativi e gli assistenti tecnici, per il momento non ci sono novità. Restano in vigore le norme della legge 190/2014.</w:t>
      </w:r>
    </w:p>
    <w:p w:rsidR="00797376" w:rsidRDefault="00797376" w:rsidP="00797376">
      <w:pPr>
        <w:spacing w:after="0" w:line="240" w:lineRule="auto"/>
        <w:jc w:val="both"/>
      </w:pPr>
    </w:p>
    <w:p w:rsidR="00797376" w:rsidRDefault="00797376" w:rsidP="00797376">
      <w:pPr>
        <w:spacing w:after="0" w:line="240" w:lineRule="auto"/>
        <w:jc w:val="both"/>
        <w:rPr>
          <w:rFonts w:ascii="Book Antiqua" w:hAnsi="Book Antiqua"/>
          <w:b/>
          <w:bCs/>
          <w:i/>
          <w:iCs/>
          <w:sz w:val="16"/>
          <w:szCs w:val="16"/>
        </w:rPr>
      </w:pPr>
      <w:r>
        <w:rPr>
          <w:rFonts w:ascii="Book Antiqua" w:hAnsi="Book Antiqua"/>
        </w:rPr>
        <w:t>Mestre, 3 novembre 2015</w:t>
      </w:r>
      <w:r>
        <w:rPr>
          <w:rFonts w:ascii="Book Antiqua" w:hAnsi="Book Antiqua"/>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rPr>
        <w:tab/>
      </w:r>
      <w:r>
        <w:rPr>
          <w:rFonts w:ascii="Book Antiqua" w:hAnsi="Book Antiqua"/>
          <w:i/>
          <w:iCs/>
          <w:sz w:val="16"/>
        </w:rPr>
        <w:tab/>
      </w:r>
      <w:r>
        <w:rPr>
          <w:rFonts w:ascii="Book Antiqua" w:hAnsi="Book Antiqua"/>
          <w:i/>
          <w:iCs/>
          <w:sz w:val="16"/>
        </w:rPr>
        <w:tab/>
        <w:t>pc2sc</w:t>
      </w:r>
      <w:r>
        <w:rPr>
          <w:rFonts w:ascii="Book Antiqua" w:hAnsi="Book Antiqua"/>
          <w:b/>
          <w:bCs/>
          <w:i/>
          <w:iCs/>
          <w:sz w:val="32"/>
        </w:rPr>
        <w:t>152</w:t>
      </w:r>
      <w:r>
        <w:rPr>
          <w:rFonts w:ascii="Book Antiqua" w:hAnsi="Book Antiqua"/>
          <w:b/>
          <w:bCs/>
          <w:i/>
          <w:iCs/>
          <w:sz w:val="16"/>
          <w:szCs w:val="16"/>
        </w:rPr>
        <w:t>ATAsupplenze brevi</w:t>
      </w:r>
    </w:p>
    <w:p w:rsidR="00797376" w:rsidRDefault="00797376" w:rsidP="00797376">
      <w:pPr>
        <w:spacing w:after="0" w:line="240" w:lineRule="auto"/>
        <w:jc w:val="both"/>
        <w:rPr>
          <w:rFonts w:ascii="Book Antiqua" w:hAnsi="Book Antiqua"/>
          <w:bCs/>
          <w:i/>
          <w:iCs/>
          <w:sz w:val="16"/>
          <w:szCs w:val="16"/>
        </w:rPr>
      </w:pPr>
    </w:p>
    <w:p w:rsidR="00797376" w:rsidRDefault="00797376" w:rsidP="00797376">
      <w:pPr>
        <w:spacing w:after="0" w:line="240" w:lineRule="auto"/>
        <w:jc w:val="both"/>
        <w:rPr>
          <w:rFonts w:ascii="Book Antiqua" w:hAnsi="Book Antiqua"/>
          <w:bCs/>
          <w:i/>
          <w:iCs/>
          <w:sz w:val="16"/>
          <w:szCs w:val="16"/>
        </w:rPr>
      </w:pPr>
    </w:p>
    <w:p w:rsidR="00797376" w:rsidRPr="00797376" w:rsidRDefault="00797376" w:rsidP="00797376">
      <w:pPr>
        <w:spacing w:after="0" w:line="240" w:lineRule="auto"/>
        <w:rPr>
          <w:rFonts w:ascii="Book Antiqua" w:hAnsi="Book Antiqua"/>
          <w:b/>
          <w:bCs/>
          <w:i/>
          <w:iCs/>
          <w:sz w:val="14"/>
          <w:szCs w:val="16"/>
        </w:rPr>
      </w:pPr>
      <w:r w:rsidRPr="00797376">
        <w:rPr>
          <w:rFonts w:ascii="Book Antiqua" w:hAnsi="Book Antiqua"/>
          <w:b/>
          <w:bCs/>
          <w:color w:val="FF6600"/>
          <w:sz w:val="48"/>
          <w:szCs w:val="52"/>
        </w:rPr>
        <w:t>S</w:t>
      </w:r>
      <w:r w:rsidRPr="00797376">
        <w:rPr>
          <w:rFonts w:ascii="Book Antiqua" w:hAnsi="Book Antiqua"/>
          <w:b/>
          <w:color w:val="FF6600"/>
          <w:sz w:val="20"/>
        </w:rPr>
        <w:t>INDACAT</w:t>
      </w:r>
      <w:r w:rsidRPr="00797376">
        <w:rPr>
          <w:rFonts w:ascii="Book Antiqua" w:hAnsi="Book Antiqua"/>
          <w:b/>
          <w:color w:val="FF6600"/>
          <w:sz w:val="14"/>
        </w:rPr>
        <w:t>O</w:t>
      </w:r>
      <w:r w:rsidRPr="00797376">
        <w:rPr>
          <w:rFonts w:ascii="Book Antiqua" w:hAnsi="Book Antiqua"/>
          <w:b/>
          <w:color w:val="FF6600"/>
          <w:sz w:val="20"/>
        </w:rPr>
        <w:t xml:space="preserve"> </w:t>
      </w:r>
      <w:r w:rsidRPr="00797376">
        <w:rPr>
          <w:rFonts w:ascii="Book Antiqua" w:hAnsi="Book Antiqua"/>
          <w:b/>
          <w:bCs/>
          <w:color w:val="FF6600"/>
          <w:sz w:val="48"/>
          <w:szCs w:val="52"/>
        </w:rPr>
        <w:t>N</w:t>
      </w:r>
      <w:r w:rsidRPr="00797376">
        <w:rPr>
          <w:rFonts w:ascii="Book Antiqua" w:hAnsi="Book Antiqua"/>
          <w:b/>
          <w:color w:val="FF6600"/>
          <w:sz w:val="20"/>
        </w:rPr>
        <w:t xml:space="preserve">AZIONALE </w:t>
      </w:r>
      <w:r w:rsidRPr="00797376">
        <w:rPr>
          <w:rFonts w:ascii="Book Antiqua" w:hAnsi="Book Antiqua"/>
          <w:b/>
          <w:bCs/>
          <w:color w:val="FF6600"/>
          <w:sz w:val="48"/>
          <w:szCs w:val="52"/>
        </w:rPr>
        <w:t>A</w:t>
      </w:r>
      <w:r w:rsidRPr="00797376">
        <w:rPr>
          <w:rFonts w:ascii="Book Antiqua" w:hAnsi="Book Antiqua"/>
          <w:b/>
          <w:color w:val="FF6600"/>
          <w:sz w:val="20"/>
        </w:rPr>
        <w:t xml:space="preserve">UTONOMO </w:t>
      </w:r>
      <w:r w:rsidRPr="00797376">
        <w:rPr>
          <w:rFonts w:ascii="Book Antiqua" w:hAnsi="Book Antiqua"/>
          <w:b/>
          <w:bCs/>
          <w:color w:val="FF6600"/>
          <w:sz w:val="48"/>
          <w:szCs w:val="52"/>
        </w:rPr>
        <w:t>L</w:t>
      </w:r>
      <w:r w:rsidRPr="00797376">
        <w:rPr>
          <w:rFonts w:ascii="Book Antiqua" w:hAnsi="Book Antiqua"/>
          <w:b/>
          <w:color w:val="FF6600"/>
          <w:sz w:val="20"/>
        </w:rPr>
        <w:t xml:space="preserve">AVORATORI </w:t>
      </w:r>
      <w:r w:rsidRPr="00797376">
        <w:rPr>
          <w:rFonts w:ascii="Book Antiqua" w:hAnsi="Book Antiqua"/>
          <w:b/>
          <w:bCs/>
          <w:color w:val="FF6600"/>
          <w:sz w:val="48"/>
          <w:szCs w:val="52"/>
        </w:rPr>
        <w:t>S</w:t>
      </w:r>
      <w:r w:rsidRPr="00797376">
        <w:rPr>
          <w:rFonts w:ascii="Book Antiqua" w:hAnsi="Book Antiqua"/>
          <w:b/>
          <w:color w:val="FF6600"/>
          <w:sz w:val="20"/>
        </w:rPr>
        <w:t>CUOLA</w:t>
      </w:r>
      <w:r w:rsidRPr="00797376">
        <w:rPr>
          <w:rFonts w:ascii="Book Antiqua" w:hAnsi="Book Antiqua"/>
          <w:b/>
          <w:color w:val="FF6600"/>
          <w:sz w:val="14"/>
        </w:rPr>
        <w:t xml:space="preserve"> aderente alla </w:t>
      </w:r>
      <w:r w:rsidRPr="00797376">
        <w:rPr>
          <w:rFonts w:ascii="Book Antiqua" w:hAnsi="Book Antiqua"/>
          <w:b/>
          <w:color w:val="FF6600"/>
          <w:sz w:val="20"/>
        </w:rPr>
        <w:t>CONF.S.A.L.</w:t>
      </w:r>
    </w:p>
    <w:p w:rsidR="00797376" w:rsidRDefault="00797376" w:rsidP="00797376">
      <w:pPr>
        <w:spacing w:after="0" w:line="240" w:lineRule="auto"/>
        <w:jc w:val="center"/>
        <w:rPr>
          <w:rFonts w:ascii="Book Antiqua" w:hAnsi="Book Antiqua"/>
          <w:b/>
          <w:color w:val="FF6600"/>
          <w:sz w:val="20"/>
          <w:szCs w:val="20"/>
        </w:rPr>
      </w:pPr>
      <w:r>
        <w:rPr>
          <w:rFonts w:ascii="Book Antiqua" w:hAnsi="Book Antiqua"/>
          <w:b/>
          <w:color w:val="FF6600"/>
          <w:sz w:val="20"/>
          <w:szCs w:val="20"/>
        </w:rPr>
        <w:t>via A. Aleardi, 80-82- 30172 Venezia-Mestre. tel. 041958464 (2 linee r.a.); fax 041951188.</w:t>
      </w:r>
    </w:p>
    <w:p w:rsidR="00797376" w:rsidRDefault="00797376" w:rsidP="00797376">
      <w:pPr>
        <w:spacing w:after="0" w:line="240" w:lineRule="auto"/>
        <w:jc w:val="center"/>
        <w:rPr>
          <w:rFonts w:ascii="Book Antiqua" w:hAnsi="Book Antiqua" w:cs="Tahoma"/>
          <w:b/>
          <w:color w:val="FF6600"/>
          <w:lang w:val="fr-FR"/>
        </w:rPr>
      </w:pPr>
      <w:r>
        <w:rPr>
          <w:rFonts w:ascii="Book Antiqua" w:hAnsi="Book Antiqua"/>
          <w:b/>
          <w:color w:val="FF6600"/>
          <w:lang w:val="fr-FR"/>
        </w:rPr>
        <w:t xml:space="preserve">www.snalsvenezia.it ;      </w:t>
      </w:r>
      <w:r>
        <w:rPr>
          <w:rFonts w:ascii="Book Antiqua" w:hAnsi="Book Antiqua" w:cs="Tahoma"/>
          <w:b/>
          <w:color w:val="FF6600"/>
          <w:lang w:val="fr-FR"/>
        </w:rPr>
        <w:t>snals@snalsvenezia.it</w:t>
      </w:r>
    </w:p>
    <w:p w:rsidR="00C54AF8" w:rsidRPr="00797376" w:rsidRDefault="00C54AF8">
      <w:pPr>
        <w:rPr>
          <w:lang w:val="fr-FR"/>
        </w:rPr>
      </w:pPr>
    </w:p>
    <w:sectPr w:rsidR="00C54AF8" w:rsidRPr="007973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doni MT">
    <w:altName w:val="Nyala"/>
    <w:panose1 w:val="02070603080606020203"/>
    <w:charset w:val="00"/>
    <w:family w:val="roman"/>
    <w:pitch w:val="variable"/>
    <w:sig w:usb0="00000003" w:usb1="00000000" w:usb2="00000000" w:usb3="00000000" w:csb0="00000001" w:csb1="00000000"/>
  </w:font>
  <w:font w:name="Helvetica">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B3C5A"/>
    <w:multiLevelType w:val="hybridMultilevel"/>
    <w:tmpl w:val="F822DC5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76"/>
    <w:rsid w:val="00797376"/>
    <w:rsid w:val="00852B8C"/>
    <w:rsid w:val="00C54A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97376"/>
    <w:rPr>
      <w:b/>
      <w:bCs/>
    </w:rPr>
  </w:style>
  <w:style w:type="character" w:styleId="Enfasicorsivo">
    <w:name w:val="Emphasis"/>
    <w:basedOn w:val="Carpredefinitoparagrafo"/>
    <w:uiPriority w:val="20"/>
    <w:qFormat/>
    <w:rsid w:val="00797376"/>
    <w:rPr>
      <w:i/>
      <w:iCs/>
    </w:rPr>
  </w:style>
  <w:style w:type="paragraph" w:styleId="Testofumetto">
    <w:name w:val="Balloon Text"/>
    <w:basedOn w:val="Normale"/>
    <w:link w:val="TestofumettoCarattere"/>
    <w:uiPriority w:val="99"/>
    <w:semiHidden/>
    <w:unhideWhenUsed/>
    <w:rsid w:val="007973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73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97376"/>
    <w:rPr>
      <w:b/>
      <w:bCs/>
    </w:rPr>
  </w:style>
  <w:style w:type="character" w:styleId="Enfasicorsivo">
    <w:name w:val="Emphasis"/>
    <w:basedOn w:val="Carpredefinitoparagrafo"/>
    <w:uiPriority w:val="20"/>
    <w:qFormat/>
    <w:rsid w:val="00797376"/>
    <w:rPr>
      <w:i/>
      <w:iCs/>
    </w:rPr>
  </w:style>
  <w:style w:type="paragraph" w:styleId="Testofumetto">
    <w:name w:val="Balloon Text"/>
    <w:basedOn w:val="Normale"/>
    <w:link w:val="TestofumettoCarattere"/>
    <w:uiPriority w:val="99"/>
    <w:semiHidden/>
    <w:unhideWhenUsed/>
    <w:rsid w:val="007973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7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67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439</Words>
  <Characters>2508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Snals</dc:creator>
  <cp:lastModifiedBy>utente</cp:lastModifiedBy>
  <cp:revision>2</cp:revision>
  <dcterms:created xsi:type="dcterms:W3CDTF">2015-11-05T09:29:00Z</dcterms:created>
  <dcterms:modified xsi:type="dcterms:W3CDTF">2015-11-05T09:29:00Z</dcterms:modified>
</cp:coreProperties>
</file>