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7D" w:rsidRPr="008B627D" w:rsidRDefault="008352AC" w:rsidP="008B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Corso di formazione su “I bambini con </w:t>
      </w:r>
      <w:proofErr w:type="spellStart"/>
      <w:r w:rsidRPr="008B6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plusdotazione</w:t>
      </w:r>
      <w:proofErr w:type="spellEnd"/>
      <w:r w:rsidRPr="008B6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”</w:t>
      </w:r>
    </w:p>
    <w:p w:rsidR="008352AC" w:rsidRDefault="008352AC" w:rsidP="008B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relatore dott.ssa Martina Brazzolotto</w:t>
      </w:r>
    </w:p>
    <w:p w:rsidR="008B627D" w:rsidRPr="008B627D" w:rsidRDefault="008B627D" w:rsidP="008B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martinabrazzolotto@gmail.com</w:t>
      </w:r>
    </w:p>
    <w:p w:rsidR="00926F00" w:rsidRDefault="00926F00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Calendario e contenuti:</w:t>
      </w:r>
    </w:p>
    <w:p w:rsidR="008B627D" w:rsidRDefault="00926F00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INCONTRO INFORMATIVO</w:t>
      </w:r>
    </w:p>
    <w:p w:rsidR="00D5238D" w:rsidRPr="008B627D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corso di formazione è stato suddiviso in 3 incontri da 2 ore ciascuno. </w:t>
      </w:r>
    </w:p>
    <w:p w:rsidR="00926F00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primo incontro, tenuto il 12 settembre 2016, la dott.ssa Brazzolotto ha offerto ai circa 100 docenti presenti una panoramica sui modelli teorici sulla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plusdotazione</w:t>
      </w:r>
      <w:proofErr w:type="spellEnd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 modo particolare ha presentato il modello di </w:t>
      </w:r>
      <w:proofErr w:type="spellStart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Renzulli</w:t>
      </w:r>
      <w:proofErr w:type="spellEnd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Gagnè</w:t>
      </w:r>
      <w:proofErr w:type="spellEnd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Monks</w:t>
      </w:r>
      <w:proofErr w:type="spellEnd"/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926F00" w:rsidRDefault="00D5238D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Sono state inoltre presentate delle riflessioni critiche sui termini utilizzati al momento: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iperdotazione</w:t>
      </w:r>
      <w:proofErr w:type="spellEnd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superdotazione,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plusdotazione</w:t>
      </w:r>
      <w:proofErr w:type="spellEnd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condividere un linguaggio comune. La docente ha anche presentato alcuni metodi didattici tra cui le icone, il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learning</w:t>
      </w:r>
      <w:proofErr w:type="spellEnd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menu e il talent portfolio, tratti dalla letteratura scientifica di riferimento. </w:t>
      </w:r>
    </w:p>
    <w:p w:rsidR="008352AC" w:rsidRDefault="00D5238D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corso è proseguito il quanto l’80% dei docenti lo desideravano.</w:t>
      </w:r>
    </w:p>
    <w:p w:rsidR="00926F00" w:rsidRDefault="00926F00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26F00" w:rsidRPr="008B627D" w:rsidRDefault="00926F00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INCONTRO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PROGETTAZIONE DIDATTICA</w:t>
      </w:r>
    </w:p>
    <w:p w:rsidR="004A0597" w:rsidRDefault="00D5238D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secondo incontro si è svolto il 20 marzo 2017. </w:t>
      </w:r>
    </w:p>
    <w:p w:rsidR="008352AC" w:rsidRPr="008352AC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aver brevemente riassunto il contenuto della relazione del </w:t>
      </w:r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primo incontro 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dott.ssa Brazzolotto ha invitato l'assemblea a dividersi in gruppi per lavorare su progetti didattici da mettere in pratica nella propria classe e in forma sperimentale fino al </w:t>
      </w:r>
      <w:r w:rsidR="00D5238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20 aprile 2017, data fissata per il terzo incontro.</w:t>
      </w:r>
    </w:p>
    <w:p w:rsidR="008352AC" w:rsidRPr="008352AC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Ogni gruppo di lavoro progettuale ha avuto una traccia inedita attraverso la quale riflettere sulle competenze che ogni insegnante dovrebbe possedere in presenza di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plusdotazione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sulla metodologia di lavoro. Il materiale consegnato permetteva di avere a disposizione tre tipi di programmazione specifiche per la classe con uno o più alunni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gifted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8352AC" w:rsidRPr="008352AC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 delle tre era pensata in continuità tra i diversi gradi scolastici.</w:t>
      </w:r>
    </w:p>
    <w:p w:rsidR="008352AC" w:rsidRPr="008B627D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caso della Scuola dell'Infanzia la prima programmazione prevedeva di presentare ai bambini cinque tipi di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problem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solving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la seconda proponeva di utilizzare  il "talent portfolio" e nella terza si proponeva di stabilire un patto, un contratto di apprendimento tra insegnante e alunno.( In questo caso si realizza anche una rubrica di valutazione con scala a cinque livelli. Quest'ultima programmazione è in continuità con la Scuola Primaria).</w:t>
      </w:r>
    </w:p>
    <w:p w:rsidR="00D5238D" w:rsidRPr="008352AC" w:rsidRDefault="00D5238D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 docenti della scuola primaria sono state proposti due metodi da adottare nella classe con alunni con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plusdotazione</w:t>
      </w:r>
      <w:proofErr w:type="spellEnd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il </w:t>
      </w:r>
      <w:proofErr w:type="spellStart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learning</w:t>
      </w:r>
      <w:proofErr w:type="spellEnd"/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menu e le icone. Per coinvolgere invece gl</w:t>
      </w:r>
      <w:r w:rsidR="007424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studenti della scuola secondaria</w:t>
      </w: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primo grado è stato proposto il seminario socratico e le icone.</w:t>
      </w:r>
    </w:p>
    <w:p w:rsidR="008352AC" w:rsidRPr="008352AC" w:rsidRDefault="008352AC" w:rsidP="008B6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Ogni gruppo doveva scegliere quale </w:t>
      </w:r>
      <w:r w:rsidR="008B627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metodo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 programmazione sperimentare nel mese </w:t>
      </w:r>
      <w:r w:rsidR="008B627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successivo 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fine di ritrovarsi in plenaria il 20 aprile per discutere i risultati e nello stesso tempo avere consulenze specifiche dalla dott.ssa Brazzolotto.</w:t>
      </w:r>
    </w:p>
    <w:p w:rsidR="008B627D" w:rsidRDefault="008B627D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0597" w:rsidRPr="008B627D" w:rsidRDefault="004A0597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RESTITUZIONE DELLE SPERIMANTAZIONI</w:t>
      </w:r>
    </w:p>
    <w:p w:rsidR="004A0597" w:rsidRDefault="008B627D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terzo incontro si è svolto il </w:t>
      </w:r>
      <w:r w:rsidR="008352AC"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20 aprile </w:t>
      </w: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2017.</w:t>
      </w:r>
    </w:p>
    <w:p w:rsidR="008352AC" w:rsidRPr="008352AC" w:rsidRDefault="008B627D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questa giornata </w:t>
      </w:r>
      <w:r w:rsidR="008352AC"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 gruppo di ricerca-azione ha restituito all'assemblea quanto sperimentato. 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colleghe della scuola primaria Tintoretto hanno relazionato sulla metodologia "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Learning-menù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 (i bambini delle classi quarte sceglievano in gruppo tra quattro modalità di lavoro-compiti a loro proposti con tematiche scientifiche).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colleghe della scuola primaria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Goretti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hanno progettato quattro ipotesi di lavoro che prevedessero anche elementi sfidanti adatti ai bambini con </w:t>
      </w:r>
      <w:proofErr w:type="spellStart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plusdotazione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La metodologia scelta era il Learning-menù ma in ambito storico.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colleghe della scuola secondaria classe seconda, hanno sperimentato il metodo "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Seminario socratico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 in cui la classe viene divisa in due gruppi. Prima i ragazzi studiano un testo (in questo caso di scie</w:t>
      </w:r>
      <w:r w:rsidR="008B627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nze e italiano) poi preparano delle domande di chiarimento o approfondimento. Suddivisi in due gruppi e accompagnati in palestra (disposti in due cerchi) un gruppo fa le domande </w:t>
      </w:r>
      <w:r w:rsidR="008B627D"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e fornisce 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risposte e un gruppo osserva i compagni in azione. In un secondo momento si invertono le parti.Il metodo è risultato molto coinvolgente per i ragazzi.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Altro metodo indagato ma solo teoricamente è stato quello "a 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icone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 che prevede l'utilizzo di immagini per sottolineare le richieste o le puntualizzazioni del docente rispetto all'argomento presentato agli studenti.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scuola dell'Infanzia ha sperimentato sia il metodo "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Talent portfolio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" in cui si raccolgono i prodotti che documentano particolari attitudini e/o interessi degli studenti, sia la realizzazione di una 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rubrica di valutazione</w:t>
      </w: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possibili estensioni 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per i bambini con </w:t>
      </w:r>
      <w:proofErr w:type="spellStart"/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plusdotazione</w:t>
      </w:r>
      <w:proofErr w:type="spellEnd"/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ognuna delle esperienze riportate si è aperto un breve dibattito con riflessioni, domande, richieste di precisazioni supportate da una continua consulenza della docente che arricchiva l'esposizione delle colleghe con domande, risposte e sistematizzazioni delle esperienze didattiche e metodologiche fatte.</w:t>
      </w:r>
    </w:p>
    <w:p w:rsid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A0597" w:rsidRPr="008352AC" w:rsidRDefault="004A0597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CONCLUSIONI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generale tutte le insegnanti hanno riconosciuto la validità dei metodi utilizzati in alternativa a quelli tradizionali e frontali.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 i gruppi e tutti i partecipanti hanno avuto la possibilità di intervenire con tempi adeguati alle richieste.</w:t>
      </w:r>
    </w:p>
    <w:p w:rsidR="008352AC" w:rsidRPr="008352AC" w:rsidRDefault="008B627D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8352AC"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docente ha saputo coinvolgere e sollecitare la partecipazione dei colleghi presenti anche accogliendo interventi a volte critici derivanti dalla novità dei metodi proposti.</w:t>
      </w:r>
    </w:p>
    <w:p w:rsidR="008352AC" w:rsidRPr="004A0597" w:rsidRDefault="008B627D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8352AC"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nteressante la dinamica di co-consulenza tra colleghi stimolata dalla docente durante i dibattiti.</w:t>
      </w: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A059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Come emerso dai questionari di gradimento</w:t>
      </w:r>
      <w:r w:rsidRPr="008B62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8352AC" w:rsidRPr="008352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Ricca la bibliografia proposta e preziosa la disponibilità data dalla docente a fare </w:t>
      </w:r>
      <w:r w:rsidR="008352AC"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consulenze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on line.</w:t>
      </w:r>
    </w:p>
    <w:p w:rsidR="00ED64BA" w:rsidRPr="004A0597" w:rsidRDefault="00ED64BA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ED64BA" w:rsidRPr="008352AC" w:rsidRDefault="00ED64BA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dott.ssa Martina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Brazzolotto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resta a disposizione di tutti i docenti dell’I.C.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Spallanzani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chiarimenti e proposte (</w:t>
      </w:r>
      <w:r w:rsidRPr="004A0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martinabrazzolotto@gmail.com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</w:t>
      </w:r>
    </w:p>
    <w:p w:rsidR="008352AC" w:rsidRPr="008352AC" w:rsidRDefault="008352AC" w:rsidP="008B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D64BA" w:rsidRPr="00ED64BA" w:rsidRDefault="00ED64BA" w:rsidP="00ED64BA">
      <w:pPr>
        <w:jc w:val="both"/>
        <w:rPr>
          <w:rFonts w:ascii="Times New Roman" w:hAnsi="Times New Roman" w:cs="Times New Roman"/>
          <w:b/>
        </w:rPr>
      </w:pPr>
      <w:r w:rsidRPr="00ED64BA">
        <w:rPr>
          <w:rFonts w:ascii="Times New Roman" w:hAnsi="Times New Roman" w:cs="Times New Roman"/>
          <w:b/>
        </w:rPr>
        <w:t>Bibliografia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Baldacci M. (2002), </w:t>
      </w:r>
      <w:r w:rsidRPr="00ED64BA">
        <w:rPr>
          <w:rFonts w:ascii="Times New Roman" w:hAnsi="Times New Roman" w:cs="Times New Roman"/>
          <w:i/>
        </w:rPr>
        <w:t>Una scuola a misura d’alunno</w:t>
      </w:r>
      <w:r w:rsidRPr="00ED64BA">
        <w:rPr>
          <w:rFonts w:ascii="Times New Roman" w:hAnsi="Times New Roman" w:cs="Times New Roman"/>
        </w:rPr>
        <w:t>, Utet Libreria, Torino.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Cairo M. T. (2001), </w:t>
      </w:r>
      <w:r w:rsidRPr="00ED64BA">
        <w:rPr>
          <w:rFonts w:ascii="Times New Roman" w:hAnsi="Times New Roman" w:cs="Times New Roman"/>
          <w:i/>
        </w:rPr>
        <w:t>Superdotati e dotati. Itinerari educativi e didattici, Vita e Pensiero</w:t>
      </w:r>
      <w:r w:rsidRPr="00ED64BA">
        <w:rPr>
          <w:rFonts w:ascii="Times New Roman" w:hAnsi="Times New Roman" w:cs="Times New Roman"/>
        </w:rPr>
        <w:t>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>Cian O. (1999) (a cur</w:t>
      </w:r>
      <w:r>
        <w:rPr>
          <w:rFonts w:ascii="Times New Roman" w:hAnsi="Times New Roman" w:cs="Times New Roman"/>
        </w:rPr>
        <w:t xml:space="preserve">a di), </w:t>
      </w:r>
      <w:r w:rsidRPr="00ED64BA">
        <w:rPr>
          <w:rFonts w:ascii="Times New Roman" w:hAnsi="Times New Roman" w:cs="Times New Roman"/>
          <w:i/>
        </w:rPr>
        <w:t>Ragazzi dotati e scuola. Per una valorizzazione nella reciprocità</w:t>
      </w:r>
      <w:r w:rsidRPr="00ED64BA">
        <w:rPr>
          <w:rFonts w:ascii="Times New Roman" w:hAnsi="Times New Roman" w:cs="Times New Roman"/>
        </w:rPr>
        <w:t xml:space="preserve">, </w:t>
      </w:r>
      <w:proofErr w:type="spellStart"/>
      <w:r w:rsidRPr="00ED64BA">
        <w:rPr>
          <w:rFonts w:ascii="Times New Roman" w:hAnsi="Times New Roman" w:cs="Times New Roman"/>
        </w:rPr>
        <w:t>Unicopli</w:t>
      </w:r>
      <w:proofErr w:type="spellEnd"/>
      <w:r w:rsidRPr="00ED64BA">
        <w:rPr>
          <w:rFonts w:ascii="Times New Roman" w:hAnsi="Times New Roman" w:cs="Times New Roman"/>
        </w:rPr>
        <w:t>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Cinque M. (2013), </w:t>
      </w:r>
      <w:r w:rsidRPr="00ED64BA">
        <w:rPr>
          <w:rFonts w:ascii="Times New Roman" w:hAnsi="Times New Roman" w:cs="Times New Roman"/>
          <w:i/>
        </w:rPr>
        <w:t>In merito al talento. La valorizzazione dell’eccellenza personale tra ricerca e didattica, RUI fondazione</w:t>
      </w:r>
      <w:r w:rsidRPr="00ED64BA">
        <w:rPr>
          <w:rFonts w:ascii="Times New Roman" w:hAnsi="Times New Roman" w:cs="Times New Roman"/>
        </w:rPr>
        <w:t>, Franco Angeli,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Fabio, R.A., Mainardi, M.C. (2008), </w:t>
      </w:r>
      <w:r w:rsidRPr="00ED64BA">
        <w:rPr>
          <w:rFonts w:ascii="Times New Roman" w:hAnsi="Times New Roman" w:cs="Times New Roman"/>
          <w:i/>
        </w:rPr>
        <w:t>Geni e iperdotati mentali. Dinamiche psicologiche e interventi di realizzazione del potenziale</w:t>
      </w:r>
      <w:r>
        <w:rPr>
          <w:rFonts w:ascii="Times New Roman" w:hAnsi="Times New Roman" w:cs="Times New Roman"/>
        </w:rPr>
        <w:t xml:space="preserve">, </w:t>
      </w:r>
      <w:r w:rsidRPr="00ED64BA">
        <w:rPr>
          <w:rFonts w:ascii="Times New Roman" w:hAnsi="Times New Roman" w:cs="Times New Roman"/>
        </w:rPr>
        <w:t>Franco Angeli,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Grubar J. C., </w:t>
      </w:r>
      <w:proofErr w:type="spellStart"/>
      <w:r w:rsidRPr="00ED64BA">
        <w:rPr>
          <w:rFonts w:ascii="Times New Roman" w:hAnsi="Times New Roman" w:cs="Times New Roman"/>
        </w:rPr>
        <w:t>Duyme</w:t>
      </w:r>
      <w:proofErr w:type="spellEnd"/>
      <w:r w:rsidRPr="00ED64BA">
        <w:rPr>
          <w:rFonts w:ascii="Times New Roman" w:hAnsi="Times New Roman" w:cs="Times New Roman"/>
        </w:rPr>
        <w:t xml:space="preserve"> M., Cote S. (2000), </w:t>
      </w:r>
      <w:r w:rsidRPr="00ED64BA">
        <w:rPr>
          <w:rFonts w:ascii="Times New Roman" w:hAnsi="Times New Roman" w:cs="Times New Roman"/>
          <w:i/>
        </w:rPr>
        <w:t>Talenti difficili. Comprendere i bambini precoci</w:t>
      </w:r>
      <w:r w:rsidRPr="00ED64BA">
        <w:rPr>
          <w:rFonts w:ascii="Times New Roman" w:hAnsi="Times New Roman" w:cs="Times New Roman"/>
        </w:rPr>
        <w:t>, Phoenix, Roma.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Howe M.(1993), </w:t>
      </w:r>
      <w:r w:rsidRPr="00ED64BA">
        <w:rPr>
          <w:rFonts w:ascii="Times New Roman" w:hAnsi="Times New Roman" w:cs="Times New Roman"/>
          <w:i/>
        </w:rPr>
        <w:t>Bambini dotati. Le radici psicologiche del talento</w:t>
      </w:r>
      <w:r w:rsidRPr="00ED64BA">
        <w:rPr>
          <w:rFonts w:ascii="Times New Roman" w:hAnsi="Times New Roman" w:cs="Times New Roman"/>
        </w:rPr>
        <w:t>, Cortina,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Louis J.M. (2005), </w:t>
      </w:r>
      <w:r w:rsidRPr="00ED64BA">
        <w:rPr>
          <w:rFonts w:ascii="Times New Roman" w:hAnsi="Times New Roman" w:cs="Times New Roman"/>
          <w:i/>
        </w:rPr>
        <w:t>Riconoscere e aiutare i bambini precoci</w:t>
      </w:r>
      <w:r w:rsidRPr="00ED64BA">
        <w:rPr>
          <w:rFonts w:ascii="Times New Roman" w:hAnsi="Times New Roman" w:cs="Times New Roman"/>
        </w:rPr>
        <w:t xml:space="preserve">, </w:t>
      </w:r>
      <w:proofErr w:type="spellStart"/>
      <w:r w:rsidRPr="00ED64BA">
        <w:rPr>
          <w:rFonts w:ascii="Times New Roman" w:hAnsi="Times New Roman" w:cs="Times New Roman"/>
        </w:rPr>
        <w:t>Ma.Gi.</w:t>
      </w:r>
      <w:proofErr w:type="spellEnd"/>
      <w:r w:rsidRPr="00ED64BA">
        <w:rPr>
          <w:rFonts w:ascii="Times New Roman" w:hAnsi="Times New Roman" w:cs="Times New Roman"/>
        </w:rPr>
        <w:t>, Roma.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Masters A. (2013), </w:t>
      </w:r>
      <w:r w:rsidRPr="00ED64BA">
        <w:rPr>
          <w:rFonts w:ascii="Times New Roman" w:hAnsi="Times New Roman" w:cs="Times New Roman"/>
          <w:i/>
        </w:rPr>
        <w:t>Un genio nello scantinato</w:t>
      </w:r>
      <w:r w:rsidRPr="00ED64BA">
        <w:rPr>
          <w:rFonts w:ascii="Times New Roman" w:hAnsi="Times New Roman" w:cs="Times New Roman"/>
        </w:rPr>
        <w:t>, Adelphi, Milano.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Miazza D., Zanetti M.A. (2008), </w:t>
      </w:r>
      <w:r w:rsidRPr="00ED64BA">
        <w:rPr>
          <w:rFonts w:ascii="Times New Roman" w:hAnsi="Times New Roman" w:cs="Times New Roman"/>
          <w:i/>
        </w:rPr>
        <w:t xml:space="preserve">Piccoli ma geniali. I bambini di talento: riconoscerli, comprenderli e valorizzarli, </w:t>
      </w:r>
      <w:r w:rsidRPr="00ED64BA">
        <w:rPr>
          <w:rFonts w:ascii="Times New Roman" w:hAnsi="Times New Roman" w:cs="Times New Roman"/>
        </w:rPr>
        <w:t>ETS, Pisa.</w:t>
      </w:r>
    </w:p>
    <w:p w:rsidR="00ED64BA" w:rsidRP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t xml:space="preserve">Mormando, F. (2011), </w:t>
      </w:r>
      <w:r w:rsidRPr="00ED64BA">
        <w:rPr>
          <w:rFonts w:ascii="Times New Roman" w:hAnsi="Times New Roman" w:cs="Times New Roman"/>
          <w:i/>
        </w:rPr>
        <w:t>I bambini ad altissimo potenziale intellettivo. Guida per insegnanti e genitori</w:t>
      </w:r>
      <w:r w:rsidRPr="00ED64BA">
        <w:rPr>
          <w:rFonts w:ascii="Times New Roman" w:hAnsi="Times New Roman" w:cs="Times New Roman"/>
        </w:rPr>
        <w:t xml:space="preserve">, </w:t>
      </w:r>
      <w:proofErr w:type="spellStart"/>
      <w:r w:rsidRPr="00ED64BA">
        <w:rPr>
          <w:rFonts w:ascii="Times New Roman" w:hAnsi="Times New Roman" w:cs="Times New Roman"/>
        </w:rPr>
        <w:t>Erikson</w:t>
      </w:r>
      <w:proofErr w:type="spellEnd"/>
      <w:r w:rsidRPr="00ED64BA">
        <w:rPr>
          <w:rFonts w:ascii="Times New Roman" w:hAnsi="Times New Roman" w:cs="Times New Roman"/>
        </w:rPr>
        <w:t>, Trento.</w:t>
      </w:r>
    </w:p>
    <w:p w:rsidR="00ED64BA" w:rsidRDefault="00ED64BA" w:rsidP="00ED64BA">
      <w:pPr>
        <w:jc w:val="both"/>
        <w:rPr>
          <w:rFonts w:ascii="Times New Roman" w:hAnsi="Times New Roman" w:cs="Times New Roman"/>
        </w:rPr>
      </w:pPr>
      <w:r w:rsidRPr="00ED64BA">
        <w:rPr>
          <w:rFonts w:ascii="Times New Roman" w:hAnsi="Times New Roman" w:cs="Times New Roman"/>
        </w:rPr>
        <w:lastRenderedPageBreak/>
        <w:t xml:space="preserve">Sansuini S. (1996), </w:t>
      </w:r>
      <w:r w:rsidRPr="00ED64BA">
        <w:rPr>
          <w:rFonts w:ascii="Times New Roman" w:hAnsi="Times New Roman" w:cs="Times New Roman"/>
          <w:i/>
        </w:rPr>
        <w:t>L’educazione dei ragazzi precoci, dotati e superdotati</w:t>
      </w:r>
      <w:r w:rsidRPr="00ED64BA">
        <w:rPr>
          <w:rFonts w:ascii="Times New Roman" w:hAnsi="Times New Roman" w:cs="Times New Roman"/>
        </w:rPr>
        <w:t>, Franco Angeli, Milano.</w:t>
      </w:r>
    </w:p>
    <w:p w:rsidR="00ED64BA" w:rsidRDefault="00ED64BA" w:rsidP="00ED6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Zanetti M.A. (2017) (a cura di), </w:t>
      </w:r>
      <w:r w:rsidRPr="00ED64BA">
        <w:rPr>
          <w:rFonts w:ascii="Times New Roman" w:hAnsi="Times New Roman" w:cs="Times New Roman"/>
          <w:i/>
        </w:rPr>
        <w:t>Bambini e ragazzi ad alto potenziale. Una guida per educatori e famiglie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Carocci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Faber</w:t>
      </w:r>
      <w:proofErr w:type="spellEnd"/>
      <w:r>
        <w:rPr>
          <w:rFonts w:ascii="Times New Roman" w:hAnsi="Times New Roman" w:cs="Times New Roman"/>
        </w:rPr>
        <w:t>, Roma.</w:t>
      </w:r>
    </w:p>
    <w:p w:rsidR="004A0597" w:rsidRPr="008B627D" w:rsidRDefault="004A0597" w:rsidP="00ED6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INSEGNANTE REFERENTE: </w:t>
      </w:r>
      <w:proofErr w:type="spellStart"/>
      <w:r>
        <w:rPr>
          <w:rFonts w:ascii="Times New Roman" w:hAnsi="Times New Roman" w:cs="Times New Roman"/>
        </w:rPr>
        <w:t>Felicia</w:t>
      </w:r>
      <w:proofErr w:type="spellEnd"/>
      <w:r>
        <w:rPr>
          <w:rFonts w:ascii="Times New Roman" w:hAnsi="Times New Roman" w:cs="Times New Roman"/>
        </w:rPr>
        <w:t xml:space="preserve"> Liviero</w:t>
      </w:r>
    </w:p>
    <w:sectPr w:rsidR="004A0597" w:rsidRPr="008B627D" w:rsidSect="009E3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52AC"/>
    <w:rsid w:val="003706A9"/>
    <w:rsid w:val="004A0597"/>
    <w:rsid w:val="007035A7"/>
    <w:rsid w:val="007424F7"/>
    <w:rsid w:val="008352AC"/>
    <w:rsid w:val="008B627D"/>
    <w:rsid w:val="00926F00"/>
    <w:rsid w:val="009E3052"/>
    <w:rsid w:val="009F54B0"/>
    <w:rsid w:val="00D5238D"/>
    <w:rsid w:val="00ED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Brazzolotto</dc:creator>
  <cp:lastModifiedBy>PC</cp:lastModifiedBy>
  <cp:revision>4</cp:revision>
  <dcterms:created xsi:type="dcterms:W3CDTF">2017-06-14T20:29:00Z</dcterms:created>
  <dcterms:modified xsi:type="dcterms:W3CDTF">2017-06-14T20:42:00Z</dcterms:modified>
</cp:coreProperties>
</file>